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18 182 vom 19. November 2020</w:t>
      </w:r>
    </w:p>
    <w:p>
      <w:r>
        <w:t>VS Kantonsgericht, 2020-11-19, FR</w:t>
      </w:r>
    </w:p>
    <w:p>
      <w:r>
        <w:rPr>
          <w:b/>
        </w:rPr>
        <w:t xml:space="preserve">Quelle: </w:t>
      </w:r>
      <w:r>
        <w:t>https://mcp.opencaselaw.ch/entscheid/vs_gerichte_C1 18 182</w:t>
      </w:r>
    </w:p>
    <w:p>
      <w:r>
        <w:t>FR: VS_GERICHTE C1 18 182 du 19 novembre 2020</w:t>
      </w:r>
    </w:p>
    <w:p>
      <w:r>
        <w:t>IT: VS_GERICHTE C1 18 182 del 19 novembre 2020</w:t>
      </w:r>
    </w:p>
    <w:p>
      <w:pPr>
        <w:pStyle w:val="Heading2"/>
      </w:pPr>
      <w:r>
        <w:t>Regeste</w:t>
      </w:r>
    </w:p>
    <w:p>
      <w:r>
        <w:t>C1 18 182 JUGEMENT DU 19 NOVEMBRE 2020 Tribunal cantonal du Valais Cour civile II Bertrand Dayer, juge ; Yves Burnier, greffier en la cause X _________ SA, défenderesse et appelante, représentée par Maître M _________, contre Y _________, demanderesse et appelée, représentée par Maître N _________. (art. 336 CO : résiliation abusive)</w:t>
      </w:r>
    </w:p>
    <w:p>
      <w:pPr>
        <w:pStyle w:val="Heading2"/>
      </w:pPr>
      <w:r>
        <w:t>Erwägungen</w:t>
      </w:r>
    </w:p>
    <w:p>
      <w:r>
        <w:rPr>
          <w:b/>
        </w:rPr>
        <w:t>E. 50</w:t>
      </w:r>
    </w:p>
    <w:p>
      <w:r>
        <w:t>centimes pour pouvoir aller acheter un café ou un chocolat en remerciement d’un service rendu. 6.5 Il faut d’emblée relever que l’on peine à entrevoir sérieusement en quoi l’acceptation d’une telle modeste marque de gratitude pour service rendu était susceptible de compromettre l’indépendance nécessaire à la fonction de l’intéressée et dès lors violer l’article 30.4 du Statut du personnel de l’AVALEMS (cf. consid. 3.1 ci- dessus). Au demeurant, le président du conseil d’administration de X _________ SA lui- même a jugé qu’un cadeau de ce genre était acceptable (cf. consid. 3.21.10 ci-dessus). De surcroît, il semble même qu’il était communément admis par d’autres employés (cf. consid. 3.21.5, 3.21.6, 3.21.7 ci-dessus), sans que rien au dossier n’indique qu’ils aient jamais été avertis, voire sanctionnés, en raison de cela par leur hiérarchie. 6.6 Dans ces conditions et compte tenu également du fait que Y _________ avait toujours donné satisfaction à son employeur, sans jamais faire l’objet du moindre avertissement et sans que personne n’ait jamais été le témoin direct du fait qu’elle ait</w:t>
      </w:r>
    </w:p>
    <w:p>
      <w:r>
        <w:t>- 27 - obtenu, dans l’exercice de son activité pour le compte du Foyer C _________, un quelconque avantage de la part de B _________ ou eu un comportement non professionnel à son endroit (cf. consid. 3.10 à 3.14 ainsi que 3.21.4 à 3.21.7 ci-dessus), il faut bien admettre que la motivation officielle du licenciement litigieux relève, en réalité, du pur prétexte. Ce dernier a été invoqué pour se débarrasser à tout prix, et sans parvenir à démontrer l’existence de manquements professionnels (cf. consid. 6.3 ci- dessus), d’une employée devenue gênante pour l’image de l’appelante, en raison du fait qu’elle avait été instituée seule héritière d’un ancien pensionnaire - sur la base d’un testament rédigé au demeurant plus de deux mois après que ce dernier eut regagné son domicile (cf. consid. 3.4 ci-dessus) - ce dont sa famille s’était fortement émue, après son décès et l’ouverture de ses dispositions de dernières volonté, en mettant les organes dirigeants de X _________ SA sous grande pression, tant verbale que judiciaire (cf. consid. 3.8, 3.16, 3.19, 3.21.1, 3.21.10 et 3.21.11 ci-dessus). 6.7 Le licenciement mis en cause doit par conséquent être considéré comme abusif au sens de l’article 336 CO car justifié uniquement par des motifs de pure convenance personnelle de l’employeur (cf. dans ce sens, arrêts 4A_485/2017 du 25 juillet 2018 consid. 3.1 et 92/2017 du 26 juin 2017 consid. 2.2.1 et 2.7 ainsi que les références citées). 7.1.1 La partie qui résilie abusivement le contrat doit verser à l'autre une indemnité (cf. art. 336a al. 1 CO), qui ne peut dépasser l'équivalent de six mois du salaire du travailleur ; le juge fixe celle-ci en tenant compte de toutes les circonstances (cf. art. 336a al. 2 CO). Le salaire déterminant est le salaire brut, auquel s'ajoutent les autres prestations de l'employeur revêtant un caractère salarial, comme le treizième salaire. Il convient de se fonder sur le salaire du dernier mois ou sur la moyenne des salaires de la dernière année. L'indemnité prévue à l'article 336a CO a une double finalité, punitive et réparatrice, quand bien même elle ne consiste pas en des dommages-intérêts au sens classique. Elle est en effet due même si la victime ne subit ou ne prouve aucun dommage ; revêtant un caractère sui generis, elle s'apparente à une peine conventionnelle. 7.1.2 Le juge fixe l'indemnité en équité (cf. art. 4 CC).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w:t>
      </w:r>
    </w:p>
    <w:p>
      <w:r>
        <w:t>- 28 - 7.1.3 L’indemnité ne donne pas lieu à la perception de cotisations sociales, car elle a une fonction punitive et réparatrice, et ne représente ainsi pas un revenu du travail. Concernant son montant maximal, le salaire brut est déterminant. Doit être pris en considération non seulement le salaire de base, mais également toutes les prestations de l’employeur qui ont un caractère salarial, telles les provisions ou la part proportionnelle du 13ème salaire. D’un point de vue temporel, il est possible de se fonder, faute de réglementation légale, sur le dernier salaire mensuel perçu ou sur la moyenne des salaires de la dernière année précédant la résiliation. L’indemnité, qui s’élève au maximum à six mois de salaire, ne doit pas nécessairement correspondre au montant précis d’un ou de plusieurs mois de salaire : elle peut être déterminée librement par le juge, dans les limites de l’art. 336a CO (cf., pour l’ensemble du consid. 7.1, arrêts 4A_240/2017 du 14 février 2018 consid. 8 et 4A_92/2017 du 26 juin 2017 consid. 3.2.1 et 3.2.2 ainsi que les références citées ; WYLER/HEINZER, op. cit., p. 830-834 ; DUNAND, in Dunand/Mahon, Commentaire du contrat de travail, 2013 n. 9, 12 et 18 ad art. 336a CO et les références citées). 7.2 En vertu de l'article 336b al. 1 CO, la partie qui entend demander une indemnité pour résiliation abusive (cf. art. 336 et 336a CO) doit faire opposition au congé par écrit auprès de l'autre partie, au plus tard jusqu'à la fin du délai de congé. Par ailleurs, l’article 336b al. 2 CO dispose que si l'opposition est valable et que les parties ne s'entendent pas pour maintenir le rapport de travail, la partie qui a reçu le congé peut faire valoir sa prétention à une indemnité ; elle doit agir par voie d'action en justice dans les 180 jours à compter de la fin du contrat, sous peine de péremption. Selon la jurisprudence, il ne faut pas poser des exigences trop élevées à la formulation de l’opposition écrite prescrite par l’article 336b al. 1 CO. Il suffit que son auteur y manifeste à l'égard de l'employeur qu'il n'est pas d'accord avec le congé qui lui a été signifié (cf. ATF 136 III 96 consid. 2 et les références citées). L'opposition a pour but de permettre à l'employeur de prendre conscience que son employé conteste le licenciement et le considère comme abusif ; elle tend à encourager les parties à engager des pourparlers et à examiner si les rapports de travail peuvent être maintenus. Dans cette perspective, le droit du travailleur de réclamer l'indemnité pour licenciement abusif s'éteint si le travailleur refuse l'offre formulée par l'employeur de retirer la résiliation (cf. art. 336b al. 2 CO ; WYLER/HEINZER, op. cit., p. 839 et les références citées). 7.3.1 En l’espèce, par courrier recommandé du 25 mai 2016 (cf. dos. p. 39), Y _________ a formé opposition au congé qui lui avait été signifié par X _________ SA le 29/30 avril 2016 (cf. dos. p. 35) et demandé à cette dernière de maintenir ses rapports</w:t>
      </w:r>
    </w:p>
    <w:p>
      <w:r>
        <w:t>- 29 - de travail, ce qui lui a apparemment été refusé. Sa demande en justice a quant à elle été introduite le 6 juillet 2016 par le dépôt d’une requête auprès de l’Autorité de conciliation du Tribunal du travail (cf. WYLER/HEINZER, op. cit., p. 840), soit dans le délai de 180 jours courant depuis la fin du contrat au 30 juin 2016, et non à la fin juillet de cette même année, comme le soutient l’appelante sans toutefois en apporter la preuve. Les conditions légales sont donc remplies pour qu’elle puisse réclamer une indemnité à raison du licenciement abusif dont elle a été victime (cf. consid. 6 ci-dessus). 7.3.2 Le Tribunal du travail a considéré que, compte tenu de l’âge de la demanderesse, du tort que ledit licenciement lui avait causé au niveau tant privé que professionnel, de ses difficultés à retrouver un nouvel emploi un an plus tard, et de la « manière » dont la résiliation avait eu lieu, il convenait de lui allouer une indemnité correspondant à six mois de salaire, soit 25'090 fr. 65, avec intérêts à 5 % l’an dès le 29 avril 2016. 7.3.3 L’appelante soutient que, dans la mesure où les rapports de travail de l’appelée avaient pris fin, non pas à la fin juin mais à la fin juillet 2016, et où celle-ci avait retrouvé du travail à partir du 1er mai 2017, seuls neuf mois, et non pas douze, s’étaient écoulés dans l’intervalle. Elle relève également qu’elle est une société anonyme d’utilité publique ne visant aucun but commercial et considère que l’indemnité à laquelle Y _________ aurait droit dans l’hypothèse où son licenciement devait être considéré comme abusif, ne doit pas excéder un mois de salaire. 7.3.4 Il faut d’emblée relever, comme on vient de le voir (cf. consid. 7.3.2), que rien au dossier n’indique que le terme des rapports de travail de l’appelée, fixé au 30 juin 2016 dans le courrier lui signifiant son congé (cf. dos. p. 35), aurait été repoussé à la fin juillet 2016, comme le soutient l’appelante. Par ailleurs, âgée de 46 ans à ce moment-là, elle travaillait au service du Foyer C _________ depuis un peu plus de trois ans et la perte de cet emploi l’a contrainte à solliciter les prestations de l’assurance-chômage (cf. dos. p. 78-80) jusqu’à ce qu’elle retrouve un nouvel emploi « dans le même domaine », selon ses dires à partir du 1er mai 2017 (cf. consid. 3.21.9 ci-dessus). Or, en réalité, le dossier révèle qu’elle a déjà pu travailler, à plein temps, dès le 1er janvier 2017, pour le compte de l’Etat de FF _________, ce qui lui a permis de réaliser un revenu mensuel net de 4152 fr. jusqu’au 29 mars suivant, puis, effectivement dès le 1er mai 2017, à 80 % pour la Fondation Home GG _________ qui lui a versé un revenu mensuel net de 3551 fr. (cf. sa déclaration fiscale 2017 jointe à sa réponse du 19 septembre 2018). En outre, si elle a certes prétendu avoir été « dévastée » et dû se soumettre à un suivi psychologique (cf. allégué 2.52 [contesté]) en raison du licenciement litigieux, avoir subi des « pressions » l’incitant à envisager de quitter sa commune de domicile (cf. dos. p. 335</w:t>
      </w:r>
    </w:p>
    <w:p>
      <w:r>
        <w:t>- 30 - [R34-35]) et avoir été confrontée à l’envoi d’un courrier anonyme à son « nouvel employeur » visant à le « mettre en garde » car elle serait « dangereuse pour les résidents » (cf. dos. p. 337 [R55]), force est cependant de constater qu’elle n’a apporté absolument aucune preuve de la réalité de tous ces éléments. Ainsi, seul peut être retenu à ce stade le fait que le licenciement abusif dont elle a été victime l’a obligée à rester sans travail durant six mois. De surcroît, rien n’indique que la manière dont ce licenciement lui a été communiqué - soit par un courrier remis en mains propres (cf. dos. p. 35) - pourrait en quoi que ce soit prêter le flanc à la critique. Elle ne l’a au demeurant jamais prétendu (cf. dos. p. 331-337). En revanche, le fait de la congédier ne pouvait qu’accréditer le bien-fondé des rumeurs qui, depuis plus d’une année, la faisaient passer pour une employée ayant obtenu d’importants avantages financiers de la part d’un ancien résident qui ne bénéficiait plus de sa totale capacité de discernement. A l’évidence, une telle mauvaise réputation ne pouvait que lui nuire fortement dans sa recherche d’un nouvel engagement comme aide-soignante et porter ainsi gravement atteinte à sa personnalité de travailleur. Compte tenu en outre de l’apparente influence locale de certains membres de la famille de B _________ (cf. dos. p. 340 [R15]), il ne fait guère de doute qu’elle a également dû pâtir de sa mauvaise renommée dans le cadre de sa vie sociale puisqu’elle habitait dans la commune où elle travaillait. Pour sa part, la faute commise par l’employeur doit être considérée comme importante puisqu’il a décidé de sacrifier sa collaboratrice en accréditant les rumeurs selon lesquelles elle était une personne cupide et sans scrupules, alors qu’aucun manquement professionnel ne pouvait lui être reproché et qu’elle lui avait toujours donné satisfaction, dans le but de sauvegarder son image fortement malmenée par la famille d’un ancien résident défunt, très remontée après avoir eu connaissance du testament de ce dernier. Il ne peut de plus être exclu que l’appelante a également poursuivi l’objectif d’éviter que l’action en responsabilité introduite à son encontre, puis retirée « sous réserve de réintroduction » (cf. consid. 3.16 ci-dessus), ne soit à nouveau ouverte. 7.3.5 Compte tenu de tous ces éléments, et même si les premiers juges jouissaient d’un large pouvoir d’appréciation (cf. DUNAND, n. 13 ad art. 336a CO), il faut admettre que l’indemnité qu’ils ont allouée à l’appelée et qui correspond à celle maximale de six mois de salaire - laquelle doit être réservée aux cas très graves (cf. FAVRE MOREILLON, Les différents types de licenciements en droit du travail, 2019, p. 177-181 ; DUNAND, n. 19-25 ad art. 336a CO) - paraît excessive. Une indemnité correspondant à quatre mois de rémunération semble en revanche proportionnée, étant précisé qu’elle doit être calculée sur la base du dernier salaire mensuel brut de l’intéressée, 13ème salaire en sus, soit 3919 fr. 40 ([3617 fr. 90 x 13] : 12 ; cf. consid. 3.2 ci-dessus), ce qui permet de la</w:t>
      </w:r>
    </w:p>
    <w:p>
      <w:r>
        <w:t>- 31 - fixer au montant (arrondi ; cf. consid. 7.1.3 ci-dessus) de 15'700 francs. Pour le surplus, il n’est pas contesté que cette indemnité doive porter intérêts moratoires au taux de 5 % l’an dès le 29 avril 2016, comme requis par la demanderesse et alloué par les premiers juges. 8. En définitive, le présent appel doit être partiellement admis et le jugement entrepris réformé sur le montant de l’indemnité pour licenciement abusif mise à la charge de X _________ SA en faveur de Y _________. 9. Cette dernière a requis l’assistance judiciaire pour la procédure d’appel.</w:t>
      </w:r>
    </w:p>
    <w:p>
      <w:r>
        <w:t>9.1 En vertu de l'article 117 CPC - qui concrétise les principes que le Tribunal fédéral a dégagés de l'article 29 al. 3 Cst. féd. (cf. ATF 138 III 217 consid. 2.2.3 ; arrêt 5A_328/2016 du 30 janvier 2017 consid. 4.2) - une personne a droit à l'assistance judiciaire si elle ne dispose pas de ressources suffisantes (let. a) et si sa cause ne paraît pas dépourvue de toute chance de succès (let. b). Il s’agit de conditions cumulatives (cf. arrêt 5A_181/2019 du 27 mai 2019 consid. 3.1.1 et les références citées). Une personne est indigente lorsqu'elle n'est pas en mesure d'assumer les frais de la procédure sans porter atteinte au minimum nécessaire à son entretien et à celui de sa famille (cf. ATF 135 I 221 consid. 5.1 et les références citées). Pour déterminer l'indigence, il convient de prendre en considération l'ensemble de la situation financière - effective, et non fictive ou hypothétique (cf. TAPPY, Commentaire romand, 2ème éd., 2019, n. 22 ad art. 117 CPC ; JENT-SØRENSEN, in Oberhammer et al. [Hrsg.], Schweizerische Zivilprozessordnung, Kurzkommentar, 2ème éd., 2014, n. 16 ad art. 117 CPC) - du requérant. Seule la situation existant au moment où la demande est présentée est déterminante. L’intéressé doit indiquer de manière complète et établir autant que possible ses revenus, sa situation de fortune et ses charges (cf. ATF 135 I 255 consid. 5.1 ; arrêt 5A_855/2013 du 18 mars 2014 consid. 5.1). 9.2 Selon les informations transmises par l’appelée dans sa réponse du 19 septembre 2018, elle perçoit, pour son emploi à 80 % au service de la Fondation Home GG _________, un revenu de l’ordre de 3550 fr. net par mois (28'408 fr. : 12 ; cf. déclaration fiscale 2017). S'agissant de ses charges mensuelles, il convient de tenir compte du minimum vital du droit des poursuites pour une personne seule de 1200 fr., augmenté de 25 % (cf. arrêt 5A_328/2016 du 30 janvier 2017 consid. 4.2), soit 1500 fr., ainsi que de son loyer (820 fr.), de ses frais de véhicule (77 fr. 35 [928 fr. 40 : 12]), l'utilisation de celui-ci paraissant</w:t>
      </w:r>
    </w:p>
    <w:p>
      <w:r>
        <w:t>- 32 - nécessaire à l'exercice de sa profession, de sa prime d'assurance-maladie obligatoire (296 fr. 60), ainsi que du remboursement de ses crédits (350 fr. 55 + 100 fr.). En définitive, les charges admises totalisent la somme de 3144 fr. 50 et laissent subsister un disponible mensuel de 405 fr. 50 (3550 fr. - 3144 fr. 50). A la date du dépôt de la présente requête d’assistance judiciaire, le coût de la procédure d’appel - ne comprenant que le défraiement de l’avocat de l’intéressée (cf. art. 95 al. 1 let. b et al. 3 CPC) puisque la procédure est gratuite (cf. consid. 10.1 ci-dessous) - pouvait être estimé à 1500 fr. (cf. consid. 10.3.3 ci-dessous). Le disponible mensuel de Y _________ (405 fr. 50) lui permettait donc d'amortir ce montant sur une période de moins de quatre mois (cf. sur cette problématique, arrêt 4A_4/2019 du 7 mai 2019 consid. 6), qui est d’ores et déjà écoulée. La condition de l'indigence n'est ainsi pas réalisée. Il s’ensuit le rejet de ladite requête, sans qu’il ne soit nécessaire d’examiner si les autres conditions cumulatives, telles l'existence de chances de succès et la nécessité de devoir recourir aux services d’un avocat, sont réunies. 10. Il reste à statuer sur le sort des frais et dépens des deux instances (cf. art. 318 al. 3 CPC). 10.1 Conformément à l’article 114 let. c CPC, se rapportant aux contestations de droit du travail d’une valeur litigieuse n’excédant pas 30'000 fr., il n’est pas perçu de frais judiciaires. 10.2 Il résulte de la formulation de l’article 114 CPC que cette disposition ne concerne que les frais judiciaires, et non les dépens en faveur de la partie adverse (cf. RVJ 2014 p. 234 consid. 4.1 et les références citées). Conformément à l’article 106 al. 1 CPC - qui vaut tant en première qu’en seconde instance cantonale (cf. ATF 137 III 470 consid. 6.5.3 ; arrêt 5A_496/2013 du 11 septembre 2013 consid. 4.4.1) - les dépens doivent être mis à la charge de la partie succombante (1re phrase) ; ils sont répartis selon le sort de la procédure lorsqu'aucune des parties n'obtient entièrement gain de cause (cf. art. 106 al. 2 CPC). L'article 107 CPC permet toutefois au tribunal de s'écarter des règles générales et de les répartir selon sa libre appréciation lorsque le demandeur obtient gain de cause sur le principe de ses conclusions mais non sur leur montant, celui-ci étant tributaire de l'appréciation du tribunal ou difficile à chiffrer (cf. art. 107 al. 1 let. a CPC). Dans ce cadre, le juge dispose d'un large pouvoir d'appréciation, non seulement dans la manière de répartir les dépens, mais déjà lorsqu'il s'agit de déterminer s'il veut s'écarter des règles générales</w:t>
      </w:r>
    </w:p>
    <w:p>
      <w:r>
        <w:t>- 33 - prescrites à l'article 106 CPC (cf. arrêt 4A_161/2016 du 13 décembre 2016 consid. 4.1 et les références citées). Dans le cas particulier, la défenderesse et appelante succombe, en première comme en seconde instance, sur le principe du caractère abusif du licenciement litigieux et obtient partiellement gain de cause devant la juridiction d’appel sur le montant de l’indemnité allouée par les premiers juges, laquelle est cependant réduite dans une bien moindre mesure que celle qu’elle a réclamée. Dans ces conditions, et en application de l’article 107 al. 1 let. a CPC, il paraît équitable de laisser à sa charge la totalité des dépens de la demanderesse et appelée (cf. dans ce sens PORTMANN/RUDOLPH, Commentaire bâlois, 7ème éd., 2020, n. 5 ad art. 336a CO ; TAPPY, Commentaire romand, 2ème éd., 2019, n. 10 ad art. 107 CPC). 10.3.1 D’ordinaire, l’honoraire global auquel peut prétendre le conseil juridique d’une partie dans une cause où la valeur litigieuse déterminante pour le calcul des frais est comprise entre 20'001 fr. et 30'000 fr. - comme en l’espèce - oscille entre 3600 fr. et 5400 fr. en première instance (cf. art. 32 al. 1 LTar), avant la réduction de 60% applicable en procédure d'appel (cf. art. 35 al. 1 LTar). En outre, lorsqu'il y a une disproportion manifeste entre la valeur litigieuse et l'intérêt des parties au procès ou entre la rémunération due d'après le présent tarif et le travail effectif du conseil juridique, l'autorité peut ramener les honoraires au-dessous du minimum prévu (cf. art. 29 al. 2 LTar). 10.3.2 Dans le cas particulier, la juridiction inférieure a chiffré à 4000 fr., TVA et débours compris, l’indemnité due à titre de dépens par la défenderesse à la demanderesse. Dans la mesure où l’ampleur de cette indemnité n’a pas été remise en cause par les parties, elle ne peut qu’être confirmée. Aussi, X _________ SA versera à Y _________ une indemnité de 4000 fr. à titre de dépens pour la procédure de première instance. 10.3.3 En appel, eu égard à la valeur litigieuse, au degré usuel de difficulté de la cause, ainsi qu’à l’activité utilement déployée par le conseil de l’appelée (cf. également art. 29 al. 2 LTar) - qui a, pour l’essentiel, consisté en la rédaction et le dépôt d’une réponse à l’appel de quatorze pages, incluant une requête d’assistance judiciaire - l’indemnité de dépens doit être globalement arrêtée à 1500 fr., TVA et débours compris. Ainsi qu’on l’a vu, cette indemnité est entièrement mise à la charge de l’appelante qui supporte en outre ses propres frais d’intervention en justice. Par ces motifs,</w:t>
      </w:r>
    </w:p>
    <w:p>
      <w:r>
        <w:t>- 34 -</w:t>
      </w:r>
    </w:p>
    <w:p>
      <w:r>
        <w:t>Prononce</w:t>
      </w:r>
    </w:p>
    <w:p>
      <w:r>
        <w:t>I. La requête d’assistance judiciaire formulée par Y _________ est rejetée. II. L’appel est partiellement admis ; en conséquence, il est statué : 1. La demande de Y _________ est admise partiellement. 2. X _________ SA est condamnée à verser à Y _________ une indemnité de 15'700 fr. avec intérêts à 5 % l’an dès le 29 avril 2016. 3. Il n’est pas perçu de frais judiciaires. 4. Supportant ses frais d’intervention en justice, X _________ SA versera à Y _________ une indemnité de 5500 fr. (4000 fr. [première instance] ; 1500 fr. [appel]) à titre de dépens.</w:t>
      </w:r>
    </w:p>
    <w:p>
      <w:r>
        <w:t>Sion, le 19 novembre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